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364" w:rsidRPr="00700364" w:rsidRDefault="00700364" w:rsidP="00700364">
      <w:r w:rsidRPr="00700364">
        <w:t>CHE 121</w:t>
      </w:r>
      <w:r w:rsidRPr="00700364">
        <w:tab/>
        <w:t xml:space="preserve"> </w:t>
      </w:r>
      <w:r w:rsidRPr="00700364">
        <w:tab/>
        <w:t xml:space="preserve">          </w:t>
      </w:r>
      <w:r w:rsidRPr="00700364">
        <w:tab/>
      </w:r>
      <w:r w:rsidRPr="00700364">
        <w:rPr>
          <w:b/>
          <w:u w:val="single"/>
        </w:rPr>
        <w:t>Lab: Molar Volume</w:t>
      </w:r>
      <w:r w:rsidRPr="00700364">
        <w:rPr>
          <w:u w:val="single"/>
        </w:rPr>
        <w:tab/>
      </w:r>
      <w:r w:rsidRPr="00700364">
        <w:tab/>
      </w:r>
      <w:r w:rsidRPr="00700364">
        <w:tab/>
        <w:t>Name:</w:t>
      </w:r>
    </w:p>
    <w:p w:rsidR="00700364" w:rsidRPr="00700364" w:rsidRDefault="00700364" w:rsidP="00700364"/>
    <w:p w:rsidR="00700364" w:rsidRPr="00700364" w:rsidRDefault="00700364" w:rsidP="00700364">
      <w:r w:rsidRPr="00700364">
        <w:t xml:space="preserve">Both solids and gases must often be handled in the same experiment.  The amount of solid used or produced can be determined by measuring the mass of the material on the balance.  It is difficult however to find the mass of a gas.  The chemist measures gas volume and uses this value to calculate the mass of the gas.   </w:t>
      </w:r>
      <w:proofErr w:type="spellStart"/>
      <w:r w:rsidRPr="00700364">
        <w:t>Avagadro’s</w:t>
      </w:r>
      <w:proofErr w:type="spellEnd"/>
      <w:r w:rsidRPr="00700364">
        <w:t xml:space="preserve"> hypothesis explains the relationship between the molar volume, the molecular mass and the actual mass of the sample gas.   This hypothesis states that equal volumes of gas, under the same temperature and pressure, contain equal number of molecules.  Remember, one mole of any gas, at STP, occupies 22.4 Liters. </w:t>
      </w:r>
    </w:p>
    <w:p w:rsidR="00700364" w:rsidRPr="00700364" w:rsidRDefault="00700364" w:rsidP="00700364"/>
    <w:p w:rsidR="00700364" w:rsidRPr="00700364" w:rsidRDefault="00700364" w:rsidP="00700364">
      <w:r w:rsidRPr="00700364">
        <w:t>In this experiment you will investigate</w:t>
      </w:r>
      <w:bookmarkStart w:id="0" w:name="_GoBack"/>
      <w:bookmarkEnd w:id="0"/>
      <w:r w:rsidRPr="00700364">
        <w:t xml:space="preserve"> the chemical significance of </w:t>
      </w:r>
      <w:proofErr w:type="spellStart"/>
      <w:r w:rsidRPr="00700364">
        <w:t>Avagadro’s</w:t>
      </w:r>
      <w:proofErr w:type="spellEnd"/>
      <w:r w:rsidRPr="00700364">
        <w:t xml:space="preserve"> hypothesis.  You will determine the volume of hydrogen gas evolved in a reaction between magnesium metal and hydrochloric acid.  From your results determine the volume of hydrogen gas produced.  Your experimental result will then be compared to the results predicted by </w:t>
      </w:r>
      <w:proofErr w:type="spellStart"/>
      <w:r w:rsidRPr="00700364">
        <w:t>Avagadro’s</w:t>
      </w:r>
      <w:proofErr w:type="spellEnd"/>
      <w:r w:rsidRPr="00700364">
        <w:t xml:space="preserve"> hypothesis. You will need to convert room temperature and pressure to STP in order to compare your results.</w:t>
      </w:r>
    </w:p>
    <w:p w:rsidR="00700364" w:rsidRPr="00700364" w:rsidRDefault="00700364" w:rsidP="00700364"/>
    <w:p w:rsidR="00700364" w:rsidRPr="00700364" w:rsidRDefault="00700364" w:rsidP="00700364">
      <w:pPr>
        <w:rPr>
          <w:b/>
        </w:rPr>
      </w:pPr>
      <w:r w:rsidRPr="00700364">
        <w:rPr>
          <w:b/>
        </w:rPr>
        <w:t>In this experiment you will</w:t>
      </w:r>
    </w:p>
    <w:p w:rsidR="00700364" w:rsidRPr="00700364" w:rsidRDefault="00700364" w:rsidP="00700364">
      <w:pPr>
        <w:numPr>
          <w:ilvl w:val="0"/>
          <w:numId w:val="1"/>
        </w:numPr>
      </w:pPr>
      <w:r w:rsidRPr="00700364">
        <w:t>React the Mg with aqueous HCl and collect the gaseous product</w:t>
      </w:r>
    </w:p>
    <w:p w:rsidR="00700364" w:rsidRPr="00700364" w:rsidRDefault="00700364" w:rsidP="00700364">
      <w:pPr>
        <w:numPr>
          <w:ilvl w:val="0"/>
          <w:numId w:val="1"/>
        </w:numPr>
      </w:pPr>
      <w:r w:rsidRPr="00700364">
        <w:t>Measure the volume of the gas collected.</w:t>
      </w:r>
    </w:p>
    <w:p w:rsidR="00700364" w:rsidRPr="00700364" w:rsidRDefault="00700364" w:rsidP="00700364">
      <w:pPr>
        <w:numPr>
          <w:ilvl w:val="0"/>
          <w:numId w:val="1"/>
        </w:numPr>
      </w:pPr>
      <w:r w:rsidRPr="00700364">
        <w:t>Subtract the amount of water vapor from the hydrogen.</w:t>
      </w:r>
    </w:p>
    <w:p w:rsidR="00700364" w:rsidRPr="00700364" w:rsidRDefault="00700364" w:rsidP="00700364">
      <w:pPr>
        <w:numPr>
          <w:ilvl w:val="0"/>
          <w:numId w:val="1"/>
        </w:numPr>
      </w:pPr>
      <w:r w:rsidRPr="00700364">
        <w:t>Convert the volume to STP</w:t>
      </w:r>
    </w:p>
    <w:p w:rsidR="00700364" w:rsidRPr="00700364" w:rsidRDefault="00700364" w:rsidP="00700364">
      <w:pPr>
        <w:numPr>
          <w:ilvl w:val="0"/>
          <w:numId w:val="1"/>
        </w:numPr>
      </w:pPr>
      <w:r w:rsidRPr="00700364">
        <w:t>Calculate the molar volume.</w:t>
      </w:r>
    </w:p>
    <w:p w:rsidR="00700364" w:rsidRPr="00700364" w:rsidRDefault="00700364" w:rsidP="00700364">
      <w:pPr>
        <w:numPr>
          <w:ilvl w:val="0"/>
          <w:numId w:val="1"/>
        </w:numPr>
      </w:pPr>
      <w:r w:rsidRPr="00700364">
        <w:t>Calculate the percent yield of the reaction.</w:t>
      </w:r>
    </w:p>
    <w:p w:rsidR="00700364" w:rsidRPr="00700364" w:rsidRDefault="00700364" w:rsidP="00700364"/>
    <w:p w:rsidR="00700364" w:rsidRPr="00700364" w:rsidRDefault="00700364" w:rsidP="00700364">
      <w:pPr>
        <w:rPr>
          <w:b/>
        </w:rPr>
      </w:pPr>
      <w:r w:rsidRPr="00700364">
        <w:rPr>
          <w:b/>
        </w:rPr>
        <w:t xml:space="preserve">Safety </w:t>
      </w:r>
    </w:p>
    <w:p w:rsidR="00700364" w:rsidRPr="00700364" w:rsidRDefault="00700364" w:rsidP="00700364">
      <w:r w:rsidRPr="00700364">
        <w:t>1.</w:t>
      </w:r>
      <w:r w:rsidRPr="00700364">
        <w:tab/>
        <w:t xml:space="preserve">Goggles and lab </w:t>
      </w:r>
      <w:r w:rsidR="00E72388" w:rsidRPr="00700364">
        <w:t>apron must</w:t>
      </w:r>
      <w:r w:rsidRPr="00700364">
        <w:t xml:space="preserve"> be worn for this experiment</w:t>
      </w:r>
    </w:p>
    <w:p w:rsidR="00700364" w:rsidRPr="00700364" w:rsidRDefault="00700364" w:rsidP="00700364">
      <w:r w:rsidRPr="00700364">
        <w:t>2.</w:t>
      </w:r>
      <w:r w:rsidRPr="00700364">
        <w:tab/>
        <w:t xml:space="preserve"> Caution, dilute HCl will stain, cause mild burns, and irritate lungs and eyes.  Avoid contact and inhalation. Rinse spills with plenty of water.</w:t>
      </w:r>
    </w:p>
    <w:p w:rsidR="00700364" w:rsidRPr="00700364" w:rsidRDefault="00700364" w:rsidP="00700364"/>
    <w:p w:rsidR="00700364" w:rsidRPr="00700364" w:rsidRDefault="00700364" w:rsidP="00700364">
      <w:pPr>
        <w:rPr>
          <w:b/>
          <w:u w:val="single"/>
        </w:rPr>
      </w:pPr>
    </w:p>
    <w:p w:rsidR="00700364" w:rsidRPr="00700364" w:rsidRDefault="00700364" w:rsidP="00700364">
      <w:pPr>
        <w:rPr>
          <w:b/>
          <w:u w:val="single"/>
        </w:rPr>
      </w:pPr>
      <w:r w:rsidRPr="00700364">
        <w:rPr>
          <w:b/>
          <w:u w:val="single"/>
        </w:rPr>
        <w:t>Reaction</w:t>
      </w:r>
      <w:r w:rsidRPr="00700364">
        <w:rPr>
          <w:b/>
        </w:rPr>
        <w:t xml:space="preserve">:      </w:t>
      </w:r>
      <w:r w:rsidRPr="00700364">
        <w:rPr>
          <w:b/>
        </w:rPr>
        <w:tab/>
      </w:r>
      <w:r w:rsidRPr="00700364">
        <w:rPr>
          <w:b/>
        </w:rPr>
        <w:tab/>
      </w:r>
      <w:r w:rsidRPr="00700364">
        <w:rPr>
          <w:b/>
        </w:rPr>
        <w:tab/>
        <w:t xml:space="preserve"> </w:t>
      </w:r>
      <w:r w:rsidRPr="00700364">
        <w:rPr>
          <w:b/>
        </w:rPr>
        <w:tab/>
      </w:r>
      <w:r w:rsidRPr="00700364">
        <w:rPr>
          <w:b/>
        </w:rPr>
        <w:tab/>
      </w:r>
      <w:r w:rsidRPr="00700364">
        <w:rPr>
          <w:b/>
        </w:rPr>
        <w:tab/>
      </w:r>
      <w:r w:rsidRPr="00700364">
        <w:rPr>
          <w:b/>
        </w:rPr>
        <w:tab/>
        <w:t xml:space="preserve">Mg + 2 HCl </w:t>
      </w:r>
      <w:r w:rsidRPr="00700364">
        <w:rPr>
          <w:b/>
        </w:rPr>
        <w:sym w:font="Wingdings" w:char="F0E0"/>
      </w:r>
      <w:r w:rsidRPr="00700364">
        <w:t xml:space="preserve"> </w:t>
      </w:r>
      <w:proofErr w:type="spellStart"/>
      <w:r w:rsidRPr="00700364">
        <w:rPr>
          <w:b/>
        </w:rPr>
        <w:t>MgCl</w:t>
      </w:r>
      <w:proofErr w:type="spellEnd"/>
      <w:r w:rsidRPr="00700364">
        <w:rPr>
          <w:b/>
        </w:rPr>
        <w:t> </w:t>
      </w:r>
      <w:r w:rsidRPr="00700364">
        <w:rPr>
          <w:b/>
          <w:vertAlign w:val="subscript"/>
        </w:rPr>
        <w:t>2</w:t>
      </w:r>
      <w:r w:rsidRPr="00700364">
        <w:rPr>
          <w:b/>
        </w:rPr>
        <w:t>(aq) + H </w:t>
      </w:r>
      <w:r w:rsidRPr="00700364">
        <w:rPr>
          <w:b/>
          <w:vertAlign w:val="subscript"/>
        </w:rPr>
        <w:t>2</w:t>
      </w:r>
      <w:r w:rsidRPr="00700364">
        <w:rPr>
          <w:b/>
        </w:rPr>
        <w:t>(g)</w:t>
      </w:r>
    </w:p>
    <w:p w:rsidR="00700364" w:rsidRPr="00700364" w:rsidRDefault="00700364" w:rsidP="00700364">
      <w:pPr>
        <w:rPr>
          <w:bCs/>
        </w:rPr>
      </w:pPr>
      <w:r w:rsidRPr="00700364">
        <w:rPr>
          <w:bCs/>
        </w:rPr>
        <w:t>Complete this single replacement reaction</w:t>
      </w:r>
    </w:p>
    <w:p w:rsidR="00700364" w:rsidRPr="00700364" w:rsidRDefault="00700364" w:rsidP="00700364">
      <w:pPr>
        <w:rPr>
          <w:bCs/>
        </w:rPr>
      </w:pPr>
      <w:r w:rsidRPr="00700364">
        <w:rPr>
          <w:bCs/>
        </w:rPr>
        <w:t>And balance)</w:t>
      </w:r>
    </w:p>
    <w:p w:rsidR="00700364" w:rsidRPr="00700364" w:rsidRDefault="00700364" w:rsidP="00700364">
      <w:pPr>
        <w:rPr>
          <w:b/>
          <w:u w:val="single"/>
        </w:rPr>
      </w:pPr>
    </w:p>
    <w:p w:rsidR="00700364" w:rsidRPr="00700364" w:rsidRDefault="00700364" w:rsidP="00700364">
      <w:pPr>
        <w:rPr>
          <w:b/>
          <w:u w:val="single"/>
        </w:rPr>
      </w:pPr>
    </w:p>
    <w:p w:rsidR="00700364" w:rsidRPr="00700364" w:rsidRDefault="00700364" w:rsidP="00700364">
      <w:pPr>
        <w:rPr>
          <w:b/>
          <w:u w:val="single"/>
        </w:rPr>
      </w:pPr>
    </w:p>
    <w:p w:rsidR="00700364" w:rsidRPr="00700364" w:rsidRDefault="00700364" w:rsidP="00700364">
      <w:pPr>
        <w:rPr>
          <w:b/>
          <w:u w:val="single"/>
        </w:rPr>
      </w:pPr>
      <w:r w:rsidRPr="00700364">
        <w:lastRenderedPageBreak/>
        <mc:AlternateContent>
          <mc:Choice Requires="wpi">
            <w:drawing>
              <wp:anchor distT="0" distB="0" distL="114300" distR="114300" simplePos="0" relativeHeight="251659264" behindDoc="0" locked="0" layoutInCell="1" allowOverlap="1">
                <wp:simplePos x="0" y="0"/>
                <wp:positionH relativeFrom="column">
                  <wp:posOffset>1216660</wp:posOffset>
                </wp:positionH>
                <wp:positionV relativeFrom="paragraph">
                  <wp:posOffset>92710</wp:posOffset>
                </wp:positionV>
                <wp:extent cx="39370" cy="49530"/>
                <wp:effectExtent l="64135" t="49530" r="48895" b="53340"/>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rrowheads="1"/>
                        </w14:cNvContentPartPr>
                      </w14:nvContentPartPr>
                      <w14:xfrm>
                        <a:off x="0" y="0"/>
                        <a:ext cx="39370" cy="49530"/>
                      </w14:xfrm>
                    </w14:contentPart>
                  </a:graphicData>
                </a:graphic>
                <wp14:sizeRelH relativeFrom="page">
                  <wp14:pctWidth>0</wp14:pctWidth>
                </wp14:sizeRelH>
                <wp14:sizeRelV relativeFrom="page">
                  <wp14:pctHeight>0</wp14:pctHeight>
                </wp14:sizeRelV>
              </wp:anchor>
            </w:drawing>
          </mc:Choice>
          <mc:Fallback>
            <w:pict>
              <v:shapetype w14:anchorId="72D38C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5pt;margin-top:6.75pt;width:4.4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">
                <v:imagedata r:id="rId6" o:title=""/>
                <o:lock v:ext="edit" rotation="t" aspectratio="f"/>
              </v:shape>
            </w:pict>
          </mc:Fallback>
        </mc:AlternateContent>
      </w:r>
    </w:p>
    <w:p w:rsidR="00700364" w:rsidRPr="00700364" w:rsidRDefault="00700364" w:rsidP="00700364">
      <w:pPr>
        <w:rPr>
          <w:b/>
          <w:u w:val="single"/>
        </w:rPr>
      </w:pPr>
      <w:r w:rsidRPr="00700364">
        <w:rPr>
          <w:b/>
          <w:u w:val="single"/>
        </w:rPr>
        <w:t>Assumption</w:t>
      </w:r>
      <w:r w:rsidRPr="00700364">
        <w:rPr>
          <w:b/>
        </w:rPr>
        <w:tab/>
      </w:r>
      <w:r w:rsidRPr="00700364">
        <w:rPr>
          <w:b/>
        </w:rPr>
        <w:tab/>
      </w:r>
      <w:r w:rsidRPr="00700364">
        <w:rPr>
          <w:b/>
        </w:rPr>
        <w:tab/>
      </w:r>
      <w:r w:rsidRPr="00700364">
        <w:rPr>
          <w:b/>
        </w:rPr>
        <w:tab/>
      </w:r>
      <w:r w:rsidRPr="00700364">
        <w:rPr>
          <w:b/>
        </w:rPr>
        <w:tab/>
      </w:r>
      <w:r w:rsidRPr="00700364">
        <w:rPr>
          <w:b/>
        </w:rPr>
        <w:tab/>
      </w:r>
      <w:r w:rsidRPr="00700364">
        <w:rPr>
          <w:b/>
        </w:rPr>
        <w:tab/>
      </w:r>
      <w:r w:rsidRPr="00700364">
        <w:rPr>
          <w:b/>
        </w:rPr>
        <w:tab/>
      </w:r>
      <w:r w:rsidRPr="00700364">
        <w:rPr>
          <w:b/>
          <w:u w:val="single"/>
        </w:rPr>
        <w:t xml:space="preserve">Validity of </w:t>
      </w:r>
      <w:proofErr w:type="gramStart"/>
      <w:r w:rsidRPr="00700364">
        <w:rPr>
          <w:b/>
          <w:u w:val="single"/>
        </w:rPr>
        <w:t>Assumption</w:t>
      </w:r>
      <w:r w:rsidRPr="00700364">
        <w:rPr>
          <w:bCs/>
        </w:rPr>
        <w:t>(</w:t>
      </w:r>
      <w:proofErr w:type="gramEnd"/>
      <w:r w:rsidRPr="00700364">
        <w:rPr>
          <w:bCs/>
        </w:rPr>
        <w:t>good or bad?)</w:t>
      </w:r>
    </w:p>
    <w:p w:rsidR="00700364" w:rsidRPr="00700364" w:rsidRDefault="00BA5EEB" w:rsidP="00700364">
      <w:r w:rsidRPr="00700364">
        <w:t>1. Mg</w:t>
      </w:r>
      <w:r w:rsidR="00700364" w:rsidRPr="00700364">
        <w:t xml:space="preserve"> all reacted</w:t>
      </w:r>
    </w:p>
    <w:p w:rsidR="00700364" w:rsidRPr="00700364" w:rsidRDefault="00700364" w:rsidP="00700364">
      <w:pPr>
        <w:rPr>
          <w:b/>
        </w:rPr>
      </w:pPr>
      <w:r w:rsidRPr="00700364">
        <w:rPr>
          <w:b/>
        </w:rPr>
        <w:t>Good</w:t>
      </w:r>
    </w:p>
    <w:p w:rsidR="00700364" w:rsidRPr="00700364" w:rsidRDefault="00700364" w:rsidP="00700364">
      <w:r w:rsidRPr="00700364">
        <w:t>2. Pressure inside eudiometer is same as room pressure</w:t>
      </w:r>
    </w:p>
    <w:p w:rsidR="00700364" w:rsidRPr="00700364" w:rsidRDefault="00700364" w:rsidP="00700364">
      <w:pPr>
        <w:rPr>
          <w:b/>
        </w:rPr>
      </w:pPr>
      <w:r w:rsidRPr="00700364">
        <w:rPr>
          <w:b/>
        </w:rPr>
        <w:t>Bad</w:t>
      </w:r>
    </w:p>
    <w:p w:rsidR="00700364" w:rsidRPr="00700364" w:rsidRDefault="00700364" w:rsidP="00700364">
      <w:r w:rsidRPr="00700364">
        <w:t xml:space="preserve">3. Temperature inside eudiometer is same as room temperature </w:t>
      </w:r>
    </w:p>
    <w:p w:rsidR="00700364" w:rsidRPr="00700364" w:rsidRDefault="00700364" w:rsidP="00700364">
      <w:pPr>
        <w:rPr>
          <w:b/>
        </w:rPr>
      </w:pPr>
      <w:r w:rsidRPr="00700364">
        <w:rPr>
          <w:b/>
        </w:rPr>
        <w:t>Bad</w:t>
      </w:r>
    </w:p>
    <w:p w:rsidR="00700364" w:rsidRPr="00700364" w:rsidRDefault="00700364" w:rsidP="00700364">
      <w:pPr>
        <w:rPr>
          <w:b/>
          <w:u w:val="single"/>
        </w:rPr>
      </w:pPr>
    </w:p>
    <w:p w:rsidR="00700364" w:rsidRPr="00700364" w:rsidRDefault="00700364" w:rsidP="00700364">
      <w:pPr>
        <w:rPr>
          <w:b/>
          <w:u w:val="single"/>
        </w:rPr>
      </w:pPr>
      <w:r w:rsidRPr="00700364">
        <w:rPr>
          <w:b/>
          <w:u w:val="single"/>
        </w:rPr>
        <w:t>Data Table</w:t>
      </w: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545"/>
        <w:gridCol w:w="1727"/>
        <w:gridCol w:w="3091"/>
        <w:gridCol w:w="3091"/>
      </w:tblGrid>
      <w:tr w:rsidR="00700364" w:rsidRPr="00700364" w:rsidTr="007D3B76">
        <w:tblPrEx>
          <w:tblCellMar>
            <w:top w:w="0" w:type="dxa"/>
            <w:bottom w:w="0" w:type="dxa"/>
          </w:tblCellMar>
        </w:tblPrEx>
        <w:trPr>
          <w:trHeight w:val="454"/>
        </w:trPr>
        <w:tc>
          <w:tcPr>
            <w:tcW w:w="1473" w:type="dxa"/>
          </w:tcPr>
          <w:p w:rsidR="00700364" w:rsidRPr="00700364" w:rsidRDefault="00700364" w:rsidP="00700364">
            <w:r w:rsidRPr="00700364">
              <w:t>Mass of Mg (g)</w:t>
            </w:r>
          </w:p>
        </w:tc>
        <w:tc>
          <w:tcPr>
            <w:tcW w:w="1545" w:type="dxa"/>
          </w:tcPr>
          <w:p w:rsidR="00700364" w:rsidRPr="00700364" w:rsidRDefault="00700364" w:rsidP="00700364">
            <w:r w:rsidRPr="00700364">
              <w:t xml:space="preserve">Room temp </w:t>
            </w:r>
            <w:r w:rsidRPr="00700364">
              <w:rPr>
                <w:vertAlign w:val="superscript"/>
              </w:rPr>
              <w:t>(</w:t>
            </w:r>
            <w:proofErr w:type="spellStart"/>
            <w:r w:rsidRPr="00700364">
              <w:rPr>
                <w:vertAlign w:val="superscript"/>
              </w:rPr>
              <w:t>o</w:t>
            </w:r>
            <w:r w:rsidRPr="00700364">
              <w:t>C</w:t>
            </w:r>
            <w:proofErr w:type="spellEnd"/>
            <w:r w:rsidRPr="00700364">
              <w:t>)</w:t>
            </w:r>
          </w:p>
        </w:tc>
        <w:tc>
          <w:tcPr>
            <w:tcW w:w="1727" w:type="dxa"/>
          </w:tcPr>
          <w:p w:rsidR="00700364" w:rsidRPr="00700364" w:rsidRDefault="00700364" w:rsidP="00700364">
            <w:r w:rsidRPr="00700364">
              <w:t xml:space="preserve">Room temp K  </w:t>
            </w:r>
            <w:r w:rsidRPr="00700364">
              <w:rPr>
                <w:b/>
                <w:bCs/>
              </w:rPr>
              <w:t xml:space="preserve"> T1</w:t>
            </w:r>
          </w:p>
        </w:tc>
        <w:tc>
          <w:tcPr>
            <w:tcW w:w="3091" w:type="dxa"/>
          </w:tcPr>
          <w:p w:rsidR="00700364" w:rsidRPr="00700364" w:rsidRDefault="00700364" w:rsidP="00700364">
            <w:r w:rsidRPr="00700364">
              <w:t xml:space="preserve">Barometric pressure(mm Hg)  </w:t>
            </w:r>
            <w:r w:rsidRPr="00700364">
              <w:rPr>
                <w:b/>
                <w:bCs/>
              </w:rPr>
              <w:t xml:space="preserve"> P1</w:t>
            </w:r>
          </w:p>
        </w:tc>
        <w:tc>
          <w:tcPr>
            <w:tcW w:w="3091" w:type="dxa"/>
          </w:tcPr>
          <w:p w:rsidR="00700364" w:rsidRPr="00700364" w:rsidRDefault="00700364" w:rsidP="00700364">
            <w:r w:rsidRPr="00700364">
              <w:t>Volume of gas collected (mL)</w:t>
            </w:r>
            <w:r w:rsidRPr="00700364">
              <w:rPr>
                <w:b/>
                <w:bCs/>
              </w:rPr>
              <w:t xml:space="preserve"> V1</w:t>
            </w:r>
          </w:p>
        </w:tc>
      </w:tr>
      <w:tr w:rsidR="00700364" w:rsidRPr="00700364" w:rsidTr="007D3B76">
        <w:tblPrEx>
          <w:tblCellMar>
            <w:top w:w="0" w:type="dxa"/>
            <w:bottom w:w="0" w:type="dxa"/>
          </w:tblCellMar>
        </w:tblPrEx>
        <w:trPr>
          <w:trHeight w:val="393"/>
        </w:trPr>
        <w:tc>
          <w:tcPr>
            <w:tcW w:w="1473" w:type="dxa"/>
          </w:tcPr>
          <w:p w:rsidR="00700364" w:rsidRPr="00700364" w:rsidRDefault="00700364" w:rsidP="00700364">
            <w:r w:rsidRPr="00700364">
              <w:t>0.021</w:t>
            </w:r>
          </w:p>
        </w:tc>
        <w:tc>
          <w:tcPr>
            <w:tcW w:w="1545" w:type="dxa"/>
          </w:tcPr>
          <w:p w:rsidR="00700364" w:rsidRPr="00700364" w:rsidRDefault="00700364" w:rsidP="00700364">
            <w:r w:rsidRPr="00700364">
              <w:t>21</w:t>
            </w:r>
          </w:p>
        </w:tc>
        <w:tc>
          <w:tcPr>
            <w:tcW w:w="1727" w:type="dxa"/>
          </w:tcPr>
          <w:p w:rsidR="00700364" w:rsidRPr="00700364" w:rsidRDefault="00700364" w:rsidP="00700364">
            <w:r w:rsidRPr="00700364">
              <w:t>294</w:t>
            </w:r>
          </w:p>
        </w:tc>
        <w:tc>
          <w:tcPr>
            <w:tcW w:w="3091" w:type="dxa"/>
          </w:tcPr>
          <w:p w:rsidR="00700364" w:rsidRPr="00700364" w:rsidRDefault="00700364" w:rsidP="00700364">
            <w:r w:rsidRPr="00700364">
              <w:t>743 mm Hg</w:t>
            </w:r>
          </w:p>
        </w:tc>
        <w:tc>
          <w:tcPr>
            <w:tcW w:w="3091" w:type="dxa"/>
          </w:tcPr>
          <w:p w:rsidR="00700364" w:rsidRPr="00700364" w:rsidRDefault="00700364" w:rsidP="00700364">
            <w:r w:rsidRPr="00700364">
              <w:t>36.2</w:t>
            </w:r>
          </w:p>
        </w:tc>
      </w:tr>
    </w:tbl>
    <w:p w:rsidR="00700364" w:rsidRPr="00700364" w:rsidRDefault="00700364" w:rsidP="00700364">
      <w:pPr>
        <w:rPr>
          <w:b/>
          <w:u w:val="single"/>
        </w:rPr>
      </w:pPr>
    </w:p>
    <w:p w:rsidR="00700364" w:rsidRPr="00700364" w:rsidRDefault="00700364" w:rsidP="00700364"/>
    <w:p w:rsidR="00700364" w:rsidRPr="00700364" w:rsidRDefault="00700364" w:rsidP="00700364">
      <w:pPr>
        <w:rPr>
          <w:b/>
          <w:u w:val="single"/>
        </w:rPr>
      </w:pPr>
      <w:r w:rsidRPr="00700364">
        <w:rPr>
          <w:b/>
          <w:u w:val="single"/>
        </w:rPr>
        <w:t>Calculations</w:t>
      </w:r>
    </w:p>
    <w:p w:rsidR="00700364" w:rsidRPr="00700364" w:rsidRDefault="00700364" w:rsidP="00417144">
      <w:pPr>
        <w:pStyle w:val="ListParagraph"/>
        <w:numPr>
          <w:ilvl w:val="0"/>
          <w:numId w:val="3"/>
        </w:numPr>
      </w:pPr>
      <w:r w:rsidRPr="00700364">
        <w:t>Calculate the moles of gas reacted from moles of Mg reacted (stoichiometry) Start with g Mg .and use reaction.</w:t>
      </w:r>
    </w:p>
    <w:p w:rsidR="00BA5EEB" w:rsidRPr="00BA5EEB" w:rsidRDefault="00BA5EEB" w:rsidP="00700364">
      <w:pPr>
        <w:rPr>
          <w:rFonts w:eastAsiaTheme="minorEastAsia"/>
        </w:rPr>
      </w:pPr>
      <m:oMathPara>
        <m:oMathParaPr>
          <m:jc m:val="left"/>
        </m:oMathParaPr>
        <m:oMath>
          <m:r>
            <w:rPr>
              <w:rFonts w:ascii="Cambria Math" w:hAnsi="Cambria Math"/>
            </w:rPr>
            <m:t>Moles =</m:t>
          </m:r>
          <m:f>
            <m:fPr>
              <m:ctrlPr>
                <w:rPr>
                  <w:rFonts w:ascii="Cambria Math" w:hAnsi="Cambria Math"/>
                  <w:i/>
                </w:rPr>
              </m:ctrlPr>
            </m:fPr>
            <m:num>
              <m:r>
                <w:rPr>
                  <w:rFonts w:ascii="Cambria Math" w:hAnsi="Cambria Math"/>
                </w:rPr>
                <m:t>Mass</m:t>
              </m:r>
            </m:num>
            <m:den>
              <m:r>
                <w:rPr>
                  <w:rFonts w:ascii="Cambria Math" w:hAnsi="Cambria Math"/>
                </w:rPr>
                <m:t>MM</m:t>
              </m:r>
            </m:den>
          </m:f>
        </m:oMath>
      </m:oMathPara>
    </w:p>
    <w:p w:rsidR="00BA5EEB" w:rsidRPr="00BA5EEB" w:rsidRDefault="00BA5EEB" w:rsidP="00700364">
      <w:pPr>
        <w:rPr>
          <w:rFonts w:eastAsiaTheme="minorEastAsia"/>
        </w:rPr>
      </w:pPr>
      <m:oMathPara>
        <m:oMathParaPr>
          <m:jc m:val="left"/>
        </m:oMathParaPr>
        <m:oMath>
          <m:r>
            <w:rPr>
              <w:rFonts w:ascii="Cambria Math" w:hAnsi="Cambria Math"/>
            </w:rPr>
            <m:t xml:space="preserve"> =</m:t>
          </m:r>
          <m:f>
            <m:fPr>
              <m:ctrlPr>
                <w:rPr>
                  <w:rFonts w:ascii="Cambria Math" w:hAnsi="Cambria Math"/>
                  <w:i/>
                </w:rPr>
              </m:ctrlPr>
            </m:fPr>
            <m:num>
              <m:r>
                <m:rPr>
                  <m:sty m:val="p"/>
                </m:rPr>
                <w:rPr>
                  <w:rFonts w:ascii="Cambria Math" w:hAnsi="Cambria Math"/>
                </w:rPr>
                <m:t>0.021</m:t>
              </m:r>
            </m:num>
            <m:den>
              <m:r>
                <w:rPr>
                  <w:rFonts w:ascii="Cambria Math" w:hAnsi="Cambria Math"/>
                </w:rPr>
                <m:t>24</m:t>
              </m:r>
            </m:den>
          </m:f>
        </m:oMath>
      </m:oMathPara>
    </w:p>
    <w:p w:rsidR="00700364" w:rsidRPr="00700364" w:rsidRDefault="00700364" w:rsidP="00700364">
      <w:r w:rsidRPr="00700364">
        <w:t>=0.000875 moles.</w:t>
      </w:r>
    </w:p>
    <w:p w:rsidR="00700364" w:rsidRDefault="00BA5EEB" w:rsidP="00700364">
      <w:r>
        <w:t xml:space="preserve">Room temp= </w:t>
      </w:r>
      <w:r w:rsidRPr="00700364">
        <w:t>21</w:t>
      </w:r>
      <w:r>
        <w:t>+273= 294K</w:t>
      </w:r>
    </w:p>
    <w:p w:rsidR="00700364" w:rsidRPr="00697853" w:rsidRDefault="00BA5EEB" w:rsidP="00700364">
      <w:pPr>
        <w:rPr>
          <w:rFonts w:eastAsiaTheme="minorEastAsia"/>
        </w:rPr>
      </w:pPr>
      <m:oMathPara>
        <m:oMathParaPr>
          <m:jc m:val="left"/>
        </m:oMathParaPr>
        <m:oMath>
          <m:r>
            <m:rPr>
              <m:sty m:val="p"/>
            </m:rPr>
            <w:rPr>
              <w:rFonts w:ascii="Cambria Math" w:hAnsi="Cambria Math"/>
            </w:rPr>
            <m:t>743</m:t>
          </m:r>
          <m:r>
            <m:rPr>
              <m:sty m:val="p"/>
            </m:rPr>
            <w:rPr>
              <w:rFonts w:ascii="Cambria Math" w:hAnsi="Cambria Math"/>
            </w:rPr>
            <m:t>mm Hg</m:t>
          </m:r>
          <m:r>
            <m:rPr>
              <m:sty m:val="p"/>
            </m:rPr>
            <w:rPr>
              <w:rFonts w:ascii="Cambria Math" w:hAnsi="Cambria Math"/>
            </w:rPr>
            <m:t>×</m:t>
          </m:r>
          <m:d>
            <m:dPr>
              <m:ctrlPr>
                <w:rPr>
                  <w:rFonts w:ascii="Cambria Math"/>
                </w:rPr>
              </m:ctrlPr>
            </m:dPr>
            <m:e>
              <m:f>
                <m:fPr>
                  <m:ctrlPr>
                    <w:rPr>
                      <w:rFonts w:ascii="Cambria Math"/>
                    </w:rPr>
                  </m:ctrlPr>
                </m:fPr>
                <m:num>
                  <m:r>
                    <m:rPr>
                      <m:sty m:val="p"/>
                    </m:rPr>
                    <w:rPr>
                      <w:rFonts w:ascii="Cambria Math"/>
                    </w:rPr>
                    <m:t>1atm</m:t>
                  </m:r>
                </m:num>
                <m:den>
                  <m:r>
                    <m:rPr>
                      <m:sty m:val="p"/>
                    </m:rPr>
                    <w:rPr>
                      <w:rFonts w:ascii="Cambria Math"/>
                    </w:rPr>
                    <m:t>760mm</m:t>
                  </m:r>
                  <m:r>
                    <m:rPr>
                      <m:sty m:val="p"/>
                    </m:rPr>
                    <w:rPr>
                      <w:rFonts w:ascii="Cambria Math"/>
                    </w:rPr>
                    <m:t xml:space="preserve"> </m:t>
                  </m:r>
                  <m:r>
                    <m:rPr>
                      <m:sty m:val="p"/>
                    </m:rPr>
                    <w:rPr>
                      <w:rFonts w:ascii="Cambria Math"/>
                    </w:rPr>
                    <m:t>Hg</m:t>
                  </m:r>
                </m:den>
              </m:f>
            </m:e>
          </m:d>
          <m:r>
            <w:rPr>
              <w:rFonts w:ascii="Cambria Math" w:hAnsi="Cambria Math"/>
            </w:rPr>
            <m:t>=</m:t>
          </m:r>
          <m:r>
            <w:rPr>
              <w:rFonts w:ascii="Cambria Math" w:hAnsi="Cambria Math"/>
            </w:rPr>
            <m:t>0.978</m:t>
          </m:r>
          <m:r>
            <w:rPr>
              <w:rFonts w:ascii="Cambria Math" w:hAnsi="Cambria Math"/>
            </w:rPr>
            <m:t xml:space="preserve"> </m:t>
          </m:r>
          <m:r>
            <w:rPr>
              <w:rFonts w:ascii="Cambria Math" w:hAnsi="Cambria Math"/>
            </w:rPr>
            <m:t>atm</m:t>
          </m:r>
        </m:oMath>
      </m:oMathPara>
    </w:p>
    <w:p w:rsidR="00697853" w:rsidRPr="00697853" w:rsidRDefault="00697853" w:rsidP="00700364">
      <w:pPr>
        <w:rPr>
          <w:rFonts w:eastAsiaTheme="minorEastAsia"/>
        </w:rPr>
      </w:pPr>
      <m:oMathPara>
        <m:oMathParaPr>
          <m:jc m:val="left"/>
        </m:oMathParaPr>
        <m:oMath>
          <m:r>
            <m:rPr>
              <m:sty m:val="p"/>
            </m:rPr>
            <w:rPr>
              <w:rFonts w:ascii="Cambria Math" w:hAnsi="Cambria Math"/>
            </w:rPr>
            <m:t>PV</m:t>
          </m:r>
          <m:r>
            <w:rPr>
              <w:rFonts w:ascii="Cambria Math" w:hAnsi="Cambria Math"/>
            </w:rPr>
            <m:t>=</m:t>
          </m:r>
          <m:r>
            <w:rPr>
              <w:rFonts w:ascii="Cambria Math" w:hAnsi="Cambria Math"/>
            </w:rPr>
            <m:t>nRT</m:t>
          </m:r>
        </m:oMath>
      </m:oMathPara>
    </w:p>
    <w:p w:rsidR="00BA5EEB" w:rsidRPr="00BA5EEB" w:rsidRDefault="00697853" w:rsidP="00700364">
      <m:oMathPara>
        <m:oMathParaPr>
          <m:jc m:val="left"/>
        </m:oMathParaPr>
        <m:oMath>
          <m:r>
            <w:rPr>
              <w:rFonts w:ascii="Cambria Math" w:hAnsi="Cambria Math"/>
            </w:rPr>
            <m:t>0.978</m:t>
          </m:r>
          <m:r>
            <w:rPr>
              <w:rFonts w:ascii="Cambria Math" w:hAnsi="Cambria Math"/>
            </w:rPr>
            <m:t xml:space="preserve"> atm</m:t>
          </m:r>
          <m:r>
            <m:rPr>
              <m:sty m:val="p"/>
            </m:rPr>
            <w:rPr>
              <w:rFonts w:ascii="Cambria Math" w:hAnsi="Cambria Math"/>
            </w:rPr>
            <m:t>×</m:t>
          </m:r>
          <m:r>
            <m:rPr>
              <m:sty m:val="p"/>
            </m:rPr>
            <w:rPr>
              <w:rFonts w:ascii="Cambria Math"/>
            </w:rPr>
            <m:t xml:space="preserve">36.2 </m:t>
          </m:r>
          <m:r>
            <w:rPr>
              <w:rFonts w:ascii="Cambria Math" w:hAnsi="Cambria Math"/>
            </w:rPr>
            <m:t>=</m:t>
          </m:r>
          <m:r>
            <w:rPr>
              <w:rFonts w:ascii="Cambria Math" w:hAnsi="Cambria Math"/>
            </w:rPr>
            <m:t>n×</m:t>
          </m:r>
          <m:r>
            <w:rPr>
              <w:rFonts w:ascii="Cambria Math" w:hAnsi="Cambria Math"/>
            </w:rPr>
            <m:t>0.0821</m:t>
          </m:r>
          <m:r>
            <w:rPr>
              <w:rFonts w:ascii="Cambria Math" w:hAnsi="Cambria Math"/>
            </w:rPr>
            <m:t>×</m:t>
          </m:r>
          <m:r>
            <m:rPr>
              <m:sty m:val="p"/>
            </m:rPr>
            <w:rPr>
              <w:rFonts w:ascii="Cambria Math" w:hAnsi="Cambria Math"/>
            </w:rPr>
            <m:t>294</m:t>
          </m:r>
        </m:oMath>
      </m:oMathPara>
    </w:p>
    <w:p w:rsidR="00417144" w:rsidRPr="00417144" w:rsidRDefault="00417144" w:rsidP="00700364">
      <m:oMathPara>
        <m:oMathParaPr>
          <m:jc m:val="left"/>
        </m:oMathParaPr>
        <m:oMath>
          <m:r>
            <w:rPr>
              <w:rFonts w:ascii="Cambria Math" w:hAnsi="Cambria Math"/>
            </w:rPr>
            <m:t>35.4036</m:t>
          </m:r>
          <m:r>
            <m:rPr>
              <m:sty m:val="p"/>
            </m:rPr>
            <w:rPr>
              <w:rFonts w:ascii="Cambria Math"/>
            </w:rPr>
            <m:t xml:space="preserve"> </m:t>
          </m:r>
          <m:r>
            <w:rPr>
              <w:rFonts w:ascii="Cambria Math" w:hAnsi="Cambria Math"/>
            </w:rPr>
            <m:t>=</m:t>
          </m:r>
          <m:r>
            <w:rPr>
              <w:rFonts w:ascii="Cambria Math" w:hAnsi="Cambria Math"/>
            </w:rPr>
            <m:t>24.1374</m:t>
          </m:r>
          <m:r>
            <w:rPr>
              <w:rFonts w:ascii="Cambria Math" w:hAnsi="Cambria Math"/>
            </w:rPr>
            <m:t xml:space="preserve"> </m:t>
          </m:r>
          <m:r>
            <w:rPr>
              <w:rFonts w:ascii="Cambria Math" w:hAnsi="Cambria Math"/>
            </w:rPr>
            <m:t>n</m:t>
          </m:r>
        </m:oMath>
      </m:oMathPara>
    </w:p>
    <w:p w:rsidR="00417144" w:rsidRPr="00417144" w:rsidRDefault="00417144" w:rsidP="00700364">
      <w:pPr>
        <w:rPr>
          <w:rFonts w:eastAsiaTheme="minorEastAsia"/>
        </w:rPr>
      </w:pPr>
      <m:oMathPara>
        <m:oMathParaPr>
          <m:jc m:val="left"/>
        </m:oMathParaPr>
        <m:oMath>
          <m:r>
            <w:rPr>
              <w:rFonts w:ascii="Cambria Math" w:hAnsi="Cambria Math"/>
            </w:rPr>
            <m:t>n</m:t>
          </m:r>
          <m:r>
            <m:rPr>
              <m:sty m:val="p"/>
            </m:rPr>
            <w:rPr>
              <w:rFonts w:ascii="Cambria Math"/>
            </w:rPr>
            <m:t>=</m:t>
          </m:r>
          <m:f>
            <m:fPr>
              <m:ctrlPr>
                <w:rPr>
                  <w:rFonts w:ascii="Cambria Math" w:hAnsi="Cambria Math"/>
                  <w:i/>
                </w:rPr>
              </m:ctrlPr>
            </m:fPr>
            <m:num>
              <m:r>
                <w:rPr>
                  <w:rFonts w:ascii="Cambria Math" w:hAnsi="Cambria Math"/>
                </w:rPr>
                <m:t>35.4036</m:t>
              </m:r>
              <m:ctrlPr>
                <w:rPr>
                  <w:rFonts w:ascii="Cambria Math"/>
                </w:rPr>
              </m:ctrlPr>
            </m:num>
            <m:den>
              <m:r>
                <w:rPr>
                  <w:rFonts w:ascii="Cambria Math" w:hAnsi="Cambria Math"/>
                </w:rPr>
                <m:t>24.1374</m:t>
              </m:r>
            </m:den>
          </m:f>
        </m:oMath>
      </m:oMathPara>
    </w:p>
    <w:p w:rsidR="00417144" w:rsidRDefault="00417144" w:rsidP="00700364">
      <w:r>
        <w:t>=</w:t>
      </w:r>
      <w:r w:rsidRPr="00417144">
        <w:t>1.4</w:t>
      </w:r>
      <w:r>
        <w:t>7moles</w:t>
      </w:r>
    </w:p>
    <w:p w:rsidR="00417144" w:rsidRPr="00417144" w:rsidRDefault="00417144" w:rsidP="00700364"/>
    <w:p w:rsidR="00700364" w:rsidRPr="00700364" w:rsidRDefault="00700364" w:rsidP="00417144">
      <w:pPr>
        <w:pStyle w:val="ListParagraph"/>
        <w:numPr>
          <w:ilvl w:val="0"/>
          <w:numId w:val="3"/>
        </w:numPr>
      </w:pPr>
      <w:r w:rsidRPr="00700364">
        <w:lastRenderedPageBreak/>
        <w:t>Calculate the volume of 1 mole of gas collected at STP (using combined gas law).Solve for V2 if T2=ST and P2 is SP and N2 is 1 mole.</w:t>
      </w:r>
    </w:p>
    <w:p w:rsidR="00700364" w:rsidRPr="00417144" w:rsidRDefault="00417144" w:rsidP="00700364">
      <w:pPr>
        <w:rPr>
          <w:rFonts w:eastAsiaTheme="minorEastAsia"/>
        </w:rPr>
      </w:pPr>
      <m:oMathPara>
        <m:oMathParaPr>
          <m:jc m:val="left"/>
        </m:oMathParaPr>
        <m:oMath>
          <m:f>
            <m:fPr>
              <m:ctrlPr>
                <w:rPr>
                  <w:rFonts w:ascii="Cambria Math" w:hAnsi="Cambria Math"/>
                  <w:i/>
                </w:rPr>
              </m:ctrlPr>
            </m:fPr>
            <m:num>
              <m:d>
                <m:dPr>
                  <m:ctrlPr>
                    <w:rPr>
                      <w:rFonts w:ascii="Cambria Math" w:hAnsi="Cambria Math"/>
                      <w:i/>
                    </w:rPr>
                  </m:ctrlPr>
                </m:dPr>
                <m:e>
                  <m:r>
                    <w:rPr>
                      <w:rFonts w:ascii="Cambria Math" w:hAnsi="Cambria Math"/>
                    </w:rPr>
                    <m:t>V1P1</m:t>
                  </m:r>
                </m:e>
              </m:d>
            </m:num>
            <m:den>
              <m:r>
                <w:rPr>
                  <w:rFonts w:ascii="Cambria Math" w:hAnsi="Cambria Math"/>
                </w:rPr>
                <m:t>T1n1</m:t>
              </m:r>
            </m:den>
          </m:f>
          <m:r>
            <m:rPr>
              <m:sty m:val="p"/>
            </m:rPr>
            <w:rPr>
              <w:rFonts w:ascii="Cambria Math"/>
            </w:rPr>
            <m:t>=</m:t>
          </m:r>
          <m:f>
            <m:fPr>
              <m:ctrlPr>
                <w:rPr>
                  <w:rFonts w:ascii="Cambria Math" w:hAnsi="Cambria Math"/>
                  <w:i/>
                </w:rPr>
              </m:ctrlPr>
            </m:fPr>
            <m:num>
              <m:r>
                <w:rPr>
                  <w:rFonts w:ascii="Cambria Math" w:hAnsi="Cambria Math"/>
                </w:rPr>
                <m:t>V2P2</m:t>
              </m:r>
              <m:ctrlPr>
                <w:rPr>
                  <w:rFonts w:ascii="Cambria Math"/>
                </w:rPr>
              </m:ctrlPr>
            </m:num>
            <m:den>
              <m:r>
                <w:rPr>
                  <w:rFonts w:ascii="Cambria Math"/>
                </w:rPr>
                <m:t>T2n2</m:t>
              </m:r>
            </m:den>
          </m:f>
        </m:oMath>
      </m:oMathPara>
    </w:p>
    <w:p w:rsidR="00700364" w:rsidRPr="00417144" w:rsidRDefault="00417144" w:rsidP="00700364">
      <m:oMathPara>
        <m:oMathParaPr>
          <m:jc m:val="left"/>
        </m:oMathParaPr>
        <m:oMath>
          <m:f>
            <m:fPr>
              <m:ctrlPr>
                <w:rPr>
                  <w:rFonts w:ascii="Cambria Math" w:hAnsi="Cambria Math"/>
                  <w:i/>
                </w:rPr>
              </m:ctrlPr>
            </m:fPr>
            <m:num>
              <m:d>
                <m:dPr>
                  <m:ctrlPr>
                    <w:rPr>
                      <w:rFonts w:ascii="Cambria Math" w:hAnsi="Cambria Math"/>
                      <w:i/>
                    </w:rPr>
                  </m:ctrlPr>
                </m:dPr>
                <m:e>
                  <m:r>
                    <w:rPr>
                      <w:rFonts w:ascii="Cambria Math" w:hAnsi="Cambria Math"/>
                    </w:rPr>
                    <m:t>36.2</m:t>
                  </m:r>
                  <m:r>
                    <w:rPr>
                      <w:rFonts w:ascii="Cambria Math" w:hAnsi="Cambria Math"/>
                    </w:rPr>
                    <m:t>×</m:t>
                  </m:r>
                  <m:r>
                    <m:rPr>
                      <m:sty m:val="p"/>
                    </m:rPr>
                    <w:rPr>
                      <w:rFonts w:ascii="Cambria Math" w:hAnsi="Cambria Math"/>
                    </w:rPr>
                    <m:t>743</m:t>
                  </m:r>
                </m:e>
              </m:d>
            </m:num>
            <m:den>
              <m:r>
                <w:rPr>
                  <w:rFonts w:ascii="Cambria Math" w:hAnsi="Cambria Math"/>
                </w:rPr>
                <m:t>294</m:t>
              </m:r>
              <m:r>
                <w:rPr>
                  <w:rFonts w:ascii="Cambria Math" w:hAnsi="Cambria Math"/>
                </w:rPr>
                <m:t>×</m:t>
              </m:r>
              <m:r>
                <m:rPr>
                  <m:sty m:val="p"/>
                </m:rPr>
                <w:rPr>
                  <w:rFonts w:ascii="Cambria Math" w:hAnsi="Cambria Math"/>
                </w:rPr>
                <m:t>1.47</m:t>
              </m:r>
            </m:den>
          </m:f>
          <m:r>
            <m:rPr>
              <m:sty m:val="p"/>
            </m:rPr>
            <w:rPr>
              <w:rFonts w:ascii="Cambria Math"/>
            </w:rPr>
            <m:t>=</m:t>
          </m:r>
          <m:f>
            <m:fPr>
              <m:ctrlPr>
                <w:rPr>
                  <w:rFonts w:ascii="Cambria Math" w:hAnsi="Cambria Math"/>
                  <w:i/>
                </w:rPr>
              </m:ctrlPr>
            </m:fPr>
            <m:num>
              <m:r>
                <w:rPr>
                  <w:rFonts w:ascii="Cambria Math" w:hAnsi="Cambria Math"/>
                </w:rPr>
                <m:t>V2</m:t>
              </m:r>
              <m:r>
                <w:rPr>
                  <w:rFonts w:ascii="Cambria Math" w:hAnsi="Cambria Math"/>
                </w:rPr>
                <m:t>×</m:t>
              </m:r>
              <m:r>
                <m:rPr>
                  <m:sty m:val="p"/>
                </m:rPr>
                <w:rPr>
                  <w:rFonts w:ascii="Cambria Math" w:hAnsi="Cambria Math"/>
                </w:rPr>
                <m:t>760</m:t>
              </m:r>
              <m:ctrlPr>
                <w:rPr>
                  <w:rFonts w:ascii="Cambria Math"/>
                </w:rPr>
              </m:ctrlPr>
            </m:num>
            <m:den>
              <m:r>
                <m:rPr>
                  <m:sty m:val="p"/>
                </m:rPr>
                <w:rPr>
                  <w:rFonts w:ascii="Cambria Math" w:hAnsi="Cambria Math"/>
                </w:rPr>
                <m:t>273</m:t>
              </m:r>
              <m:r>
                <m:rPr>
                  <m:sty m:val="p"/>
                </m:rPr>
                <w:rPr>
                  <w:rFonts w:ascii="Cambria Math" w:hAnsi="Cambria Math"/>
                </w:rPr>
                <m:t>×1</m:t>
              </m:r>
            </m:den>
          </m:f>
        </m:oMath>
      </m:oMathPara>
    </w:p>
    <w:p w:rsidR="00700364" w:rsidRPr="002D7FD8" w:rsidRDefault="002D7FD8" w:rsidP="00700364">
      <m:oMathPara>
        <m:oMathParaPr>
          <m:jc m:val="left"/>
        </m:oMathParaPr>
        <m:oMath>
          <m:r>
            <w:rPr>
              <w:rFonts w:ascii="Cambria Math" w:hAnsi="Cambria Math"/>
            </w:rPr>
            <m:t>V2</m:t>
          </m:r>
          <m:r>
            <m:rPr>
              <m:sty m:val="p"/>
            </m:rPr>
            <w:rPr>
              <w:rFonts w:ascii="Cambria Math"/>
            </w:rPr>
            <m:t>=</m:t>
          </m:r>
          <m:f>
            <m:fPr>
              <m:ctrlPr>
                <w:rPr>
                  <w:rFonts w:ascii="Cambria Math" w:hAnsi="Cambria Math"/>
                  <w:i/>
                </w:rPr>
              </m:ctrlPr>
            </m:fPr>
            <m:num>
              <m:d>
                <m:dPr>
                  <m:ctrlPr>
                    <w:rPr>
                      <w:rFonts w:ascii="Cambria Math" w:hAnsi="Cambria Math"/>
                      <w:i/>
                    </w:rPr>
                  </m:ctrlPr>
                </m:dPr>
                <m:e>
                  <m:r>
                    <w:rPr>
                      <w:rFonts w:ascii="Cambria Math" w:hAnsi="Cambria Math"/>
                    </w:rPr>
                    <m:t>36.2</m:t>
                  </m:r>
                  <m:r>
                    <w:rPr>
                      <w:rFonts w:ascii="Cambria Math" w:hAnsi="Cambria Math"/>
                    </w:rPr>
                    <m:t>×</m:t>
                  </m:r>
                  <m:r>
                    <m:rPr>
                      <m:sty m:val="p"/>
                    </m:rPr>
                    <w:rPr>
                      <w:rFonts w:ascii="Cambria Math" w:hAnsi="Cambria Math"/>
                    </w:rPr>
                    <m:t>743</m:t>
                  </m:r>
                </m:e>
              </m:d>
            </m:num>
            <m:den>
              <m:r>
                <w:rPr>
                  <w:rFonts w:ascii="Cambria Math" w:hAnsi="Cambria Math"/>
                </w:rPr>
                <m:t>294×</m:t>
              </m:r>
              <m:r>
                <m:rPr>
                  <m:sty m:val="p"/>
                </m:rPr>
                <w:rPr>
                  <w:rFonts w:ascii="Cambria Math" w:hAnsi="Cambria Math"/>
                </w:rPr>
                <m:t>1.47</m:t>
              </m:r>
            </m:den>
          </m:f>
          <m:r>
            <w:rPr>
              <w:rFonts w:ascii="Cambria Math" w:hAnsi="Cambria Math"/>
            </w:rPr>
            <m:t>×</m:t>
          </m:r>
          <m:f>
            <m:fPr>
              <m:ctrlPr>
                <w:rPr>
                  <w:rFonts w:ascii="Cambria Math" w:hAnsi="Cambria Math"/>
                  <w:i/>
                </w:rPr>
              </m:ctrlPr>
            </m:fPr>
            <m:num>
              <m:r>
                <m:rPr>
                  <m:sty m:val="p"/>
                </m:rPr>
                <w:rPr>
                  <w:rFonts w:ascii="Cambria Math" w:hAnsi="Cambria Math"/>
                </w:rPr>
                <m:t>273×1</m:t>
              </m:r>
              <m:ctrlPr>
                <w:rPr>
                  <w:rFonts w:ascii="Cambria Math"/>
                </w:rPr>
              </m:ctrlPr>
            </m:num>
            <m:den>
              <m:r>
                <m:rPr>
                  <m:sty m:val="p"/>
                </m:rPr>
                <w:rPr>
                  <w:rFonts w:ascii="Cambria Math" w:hAnsi="Cambria Math"/>
                </w:rPr>
                <m:t>760</m:t>
              </m:r>
            </m:den>
          </m:f>
        </m:oMath>
      </m:oMathPara>
    </w:p>
    <w:p w:rsidR="00700364" w:rsidRDefault="002D7FD8" w:rsidP="00700364">
      <w:r>
        <w:t>= 22.36 mL</w:t>
      </w:r>
    </w:p>
    <w:p w:rsidR="00BC5427" w:rsidRPr="00700364" w:rsidRDefault="00BC5427" w:rsidP="00700364"/>
    <w:p w:rsidR="00700364" w:rsidRPr="00BC5427" w:rsidRDefault="00700364" w:rsidP="00700364">
      <w:pPr>
        <w:rPr>
          <w:b/>
        </w:rPr>
      </w:pPr>
      <w:r w:rsidRPr="00BC5427">
        <w:rPr>
          <w:b/>
        </w:rPr>
        <w:t>Questions:</w:t>
      </w:r>
    </w:p>
    <w:p w:rsidR="00700364" w:rsidRPr="00700364" w:rsidRDefault="00700364" w:rsidP="00700364">
      <w:pPr>
        <w:numPr>
          <w:ilvl w:val="0"/>
          <w:numId w:val="2"/>
        </w:numPr>
      </w:pPr>
      <w:r w:rsidRPr="00700364">
        <w:t>Explain the molecular type and the type of intermolecular force for each compound:</w:t>
      </w:r>
    </w:p>
    <w:tbl>
      <w:tblPr>
        <w:tblStyle w:val="TableGrid"/>
        <w:tblW w:w="0" w:type="auto"/>
        <w:tblLook w:val="04A0" w:firstRow="1" w:lastRow="0" w:firstColumn="1" w:lastColumn="0" w:noHBand="0" w:noVBand="1"/>
      </w:tblPr>
      <w:tblGrid>
        <w:gridCol w:w="4571"/>
        <w:gridCol w:w="4571"/>
      </w:tblGrid>
      <w:tr w:rsidR="002D7FD8" w:rsidTr="00D130B7">
        <w:trPr>
          <w:trHeight w:val="396"/>
        </w:trPr>
        <w:tc>
          <w:tcPr>
            <w:tcW w:w="4571" w:type="dxa"/>
          </w:tcPr>
          <w:p w:rsidR="002D7FD8" w:rsidRPr="002D7FD8" w:rsidRDefault="002D7FD8" w:rsidP="00700364">
            <w:r w:rsidRPr="002D7FD8">
              <w:t>Molecule Type</w:t>
            </w:r>
          </w:p>
        </w:tc>
        <w:tc>
          <w:tcPr>
            <w:tcW w:w="4571" w:type="dxa"/>
          </w:tcPr>
          <w:p w:rsidR="002D7FD8" w:rsidRDefault="002D7FD8" w:rsidP="00700364">
            <w:pPr>
              <w:rPr>
                <w:u w:val="single"/>
              </w:rPr>
            </w:pPr>
            <w:r>
              <w:rPr>
                <w:u w:val="single"/>
              </w:rPr>
              <w:t>IMF</w:t>
            </w:r>
          </w:p>
        </w:tc>
      </w:tr>
      <w:tr w:rsidR="002D7FD8" w:rsidTr="00D130B7">
        <w:trPr>
          <w:trHeight w:val="425"/>
        </w:trPr>
        <w:tc>
          <w:tcPr>
            <w:tcW w:w="4571" w:type="dxa"/>
          </w:tcPr>
          <w:p w:rsidR="002D7FD8" w:rsidRDefault="002D7FD8" w:rsidP="00700364">
            <w:pPr>
              <w:rPr>
                <w:u w:val="single"/>
              </w:rPr>
            </w:pPr>
            <w:r w:rsidRPr="00700364">
              <w:t>H</w:t>
            </w:r>
            <w:r w:rsidRPr="00700364">
              <w:rPr>
                <w:vertAlign w:val="subscript"/>
              </w:rPr>
              <w:t>2</w:t>
            </w:r>
          </w:p>
        </w:tc>
        <w:tc>
          <w:tcPr>
            <w:tcW w:w="4571" w:type="dxa"/>
          </w:tcPr>
          <w:p w:rsidR="002D7FD8" w:rsidRPr="002D7FD8" w:rsidRDefault="002D7FD8" w:rsidP="00700364">
            <w:r w:rsidRPr="002D7FD8">
              <w:t>Dipole-dipole forces</w:t>
            </w:r>
          </w:p>
        </w:tc>
      </w:tr>
      <w:tr w:rsidR="002D7FD8" w:rsidTr="00D130B7">
        <w:trPr>
          <w:trHeight w:val="396"/>
        </w:trPr>
        <w:tc>
          <w:tcPr>
            <w:tcW w:w="4571" w:type="dxa"/>
          </w:tcPr>
          <w:p w:rsidR="002D7FD8" w:rsidRDefault="002D7FD8" w:rsidP="00700364">
            <w:pPr>
              <w:rPr>
                <w:u w:val="single"/>
              </w:rPr>
            </w:pPr>
            <w:r w:rsidRPr="00700364">
              <w:t>HCl</w:t>
            </w:r>
          </w:p>
        </w:tc>
        <w:tc>
          <w:tcPr>
            <w:tcW w:w="4571" w:type="dxa"/>
          </w:tcPr>
          <w:p w:rsidR="002D7FD8" w:rsidRPr="002D7FD8" w:rsidRDefault="002D7FD8" w:rsidP="00700364">
            <w:r w:rsidRPr="002D7FD8">
              <w:t>Dipole</w:t>
            </w:r>
            <w:r>
              <w:t>-d</w:t>
            </w:r>
            <w:r w:rsidRPr="002D7FD8">
              <w:t>ipole interaction</w:t>
            </w:r>
          </w:p>
        </w:tc>
      </w:tr>
      <w:tr w:rsidR="002D7FD8" w:rsidTr="00D130B7">
        <w:trPr>
          <w:trHeight w:val="396"/>
        </w:trPr>
        <w:tc>
          <w:tcPr>
            <w:tcW w:w="4571" w:type="dxa"/>
          </w:tcPr>
          <w:p w:rsidR="002D7FD8" w:rsidRDefault="002D7FD8" w:rsidP="00700364">
            <w:pPr>
              <w:rPr>
                <w:u w:val="single"/>
              </w:rPr>
            </w:pPr>
            <w:r w:rsidRPr="00700364">
              <w:t>H</w:t>
            </w:r>
            <w:r w:rsidRPr="00700364">
              <w:rPr>
                <w:vertAlign w:val="subscript"/>
              </w:rPr>
              <w:t>2</w:t>
            </w:r>
            <w:r w:rsidRPr="00700364">
              <w:t>O</w:t>
            </w:r>
          </w:p>
        </w:tc>
        <w:tc>
          <w:tcPr>
            <w:tcW w:w="4571" w:type="dxa"/>
          </w:tcPr>
          <w:p w:rsidR="002D7FD8" w:rsidRPr="002D7FD8" w:rsidRDefault="002D7FD8" w:rsidP="00700364">
            <w:r w:rsidRPr="002D7FD8">
              <w:t>Hy</w:t>
            </w:r>
            <w:r w:rsidR="00D130B7">
              <w:t>drogen bond dipole-</w:t>
            </w:r>
            <w:r w:rsidRPr="002D7FD8">
              <w:t>dipole intermolecular forces</w:t>
            </w:r>
          </w:p>
        </w:tc>
      </w:tr>
    </w:tbl>
    <w:p w:rsidR="00700364" w:rsidRPr="00700364" w:rsidRDefault="00700364" w:rsidP="00700364"/>
    <w:p w:rsidR="00700364" w:rsidRPr="00700364" w:rsidRDefault="00700364" w:rsidP="00BC5427">
      <w:pPr>
        <w:pStyle w:val="ListParagraph"/>
        <w:numPr>
          <w:ilvl w:val="0"/>
          <w:numId w:val="2"/>
        </w:numPr>
      </w:pPr>
      <w:r w:rsidRPr="00700364">
        <w:t xml:space="preserve">Use the ideal gas law to calculate the grams of air in a child’s lungs if the lung capacity is 2.2 L, at a pressure of 100.0 </w:t>
      </w:r>
      <w:proofErr w:type="spellStart"/>
      <w:r w:rsidRPr="00700364">
        <w:t>KPa</w:t>
      </w:r>
      <w:proofErr w:type="spellEnd"/>
      <w:r w:rsidRPr="00700364">
        <w:t xml:space="preserve"> and normal body temperature of 37.0</w:t>
      </w:r>
      <w:r w:rsidRPr="00BC5427">
        <w:rPr>
          <w:vertAlign w:val="superscript"/>
        </w:rPr>
        <w:t>o</w:t>
      </w:r>
      <w:r w:rsidRPr="00700364">
        <w:t>C.  Assume air has a molar mass of 29.0 g/mole.</w:t>
      </w:r>
    </w:p>
    <w:p w:rsidR="00700364" w:rsidRDefault="00BC5427" w:rsidP="00700364">
      <m:oMath>
        <m:r>
          <m:rPr>
            <m:sty m:val="p"/>
          </m:rPr>
          <w:rPr>
            <w:rFonts w:ascii="Cambria Math" w:hAnsi="Cambria Math"/>
          </w:rPr>
          <m:t>PV</m:t>
        </m:r>
        <m:r>
          <w:rPr>
            <w:rFonts w:ascii="Cambria Math" w:hAnsi="Cambria Math"/>
          </w:rPr>
          <m:t>=</m:t>
        </m:r>
        <m:r>
          <w:rPr>
            <w:rFonts w:ascii="Cambria Math" w:hAnsi="Cambria Math"/>
          </w:rPr>
          <m:t>nRT</m:t>
        </m:r>
      </m:oMath>
      <w:r w:rsidR="00700364" w:rsidRPr="00700364">
        <w:tab/>
      </w:r>
    </w:p>
    <w:p w:rsidR="00BC5427" w:rsidRPr="00BC5427" w:rsidRDefault="00BC5427" w:rsidP="00700364">
      <w:pPr>
        <w:rPr>
          <w:rFonts w:eastAsiaTheme="minorEastAsia"/>
        </w:rPr>
      </w:pPr>
      <m:oMathPara>
        <m:oMathParaPr>
          <m:jc m:val="left"/>
        </m:oMathParaPr>
        <m:oMath>
          <m:r>
            <w:rPr>
              <w:rFonts w:ascii="Cambria Math" w:hAnsi="Cambria Math"/>
            </w:rPr>
            <m:t>n</m:t>
          </m:r>
          <m:r>
            <w:rPr>
              <w:rFonts w:ascii="Cambria Math" w:hAnsi="Cambria Math"/>
            </w:rPr>
            <m:t>=</m:t>
          </m:r>
          <m:f>
            <m:fPr>
              <m:ctrlPr>
                <w:rPr>
                  <w:rFonts w:ascii="Cambria Math" w:hAnsi="Cambria Math"/>
                  <w:i/>
                </w:rPr>
              </m:ctrlPr>
            </m:fPr>
            <m:num>
              <m:r>
                <w:rPr>
                  <w:rFonts w:ascii="Cambria Math" w:hAnsi="Cambria Math"/>
                </w:rPr>
                <m:t>PV</m:t>
              </m:r>
            </m:num>
            <m:den>
              <m:r>
                <w:rPr>
                  <w:rFonts w:ascii="Cambria Math" w:hAnsi="Cambria Math"/>
                </w:rPr>
                <m:t>RT</m:t>
              </m:r>
            </m:den>
          </m:f>
        </m:oMath>
      </m:oMathPara>
    </w:p>
    <w:p w:rsidR="00291A31" w:rsidRPr="00C95D87" w:rsidRDefault="00C95D87">
      <w:pPr>
        <w:rPr>
          <w:rFonts w:eastAsiaTheme="minorEastAsia"/>
        </w:rPr>
      </w:pPr>
      <m:oMathPara>
        <m:oMathParaPr>
          <m:jc m:val="left"/>
        </m:oMathParaPr>
        <m:oMath>
          <m:r>
            <w:rPr>
              <w:rFonts w:ascii="Cambria Math" w:hAnsi="Cambria Math"/>
            </w:rPr>
            <m:t>n</m:t>
          </m:r>
          <m:r>
            <w:rPr>
              <w:rFonts w:ascii="Cambria Math" w:hAnsi="Cambria Math"/>
            </w:rPr>
            <m:t>=</m:t>
          </m:r>
          <m:f>
            <m:fPr>
              <m:ctrlPr>
                <w:rPr>
                  <w:rFonts w:ascii="Cambria Math" w:hAnsi="Cambria Math"/>
                  <w:i/>
                </w:rPr>
              </m:ctrlPr>
            </m:fPr>
            <m:num>
              <m:r>
                <w:rPr>
                  <w:rFonts w:ascii="Cambria Math" w:hAnsi="Cambria Math"/>
                </w:rPr>
                <m:t>100×</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×2.2×</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8.31×310</m:t>
              </m:r>
            </m:den>
          </m:f>
        </m:oMath>
      </m:oMathPara>
    </w:p>
    <w:p w:rsidR="00C95D87" w:rsidRDefault="00C95D87">
      <w:pPr>
        <w:rPr>
          <w:rFonts w:eastAsiaTheme="minorEastAsia"/>
        </w:rPr>
      </w:pPr>
      <w:r>
        <w:rPr>
          <w:rFonts w:eastAsiaTheme="minorEastAsia"/>
        </w:rPr>
        <w:t>=</w:t>
      </w:r>
      <w:r w:rsidRPr="00C95D87">
        <w:t xml:space="preserve"> </w:t>
      </w:r>
      <w:r w:rsidRPr="00C95D87">
        <w:rPr>
          <w:rFonts w:eastAsiaTheme="minorEastAsia"/>
        </w:rPr>
        <w:t>0.085</w:t>
      </w:r>
      <w:r>
        <w:rPr>
          <w:rFonts w:eastAsiaTheme="minorEastAsia"/>
        </w:rPr>
        <w:t xml:space="preserve"> mol.</w:t>
      </w:r>
    </w:p>
    <w:p w:rsidR="00C95D87" w:rsidRDefault="00C95D87">
      <w:r>
        <w:rPr>
          <w:rFonts w:eastAsiaTheme="minorEastAsia"/>
        </w:rPr>
        <w:t>If one mole=</w:t>
      </w:r>
      <w:r w:rsidRPr="00700364">
        <w:t>29.0 g/mole</w:t>
      </w:r>
    </w:p>
    <w:p w:rsidR="00C95D87" w:rsidRDefault="00C95D87">
      <w:pPr>
        <w:rPr>
          <w:rFonts w:eastAsiaTheme="minorEastAsia"/>
        </w:rPr>
      </w:pPr>
      <w:r>
        <w:t xml:space="preserve">Then, </w:t>
      </w:r>
      <w:r w:rsidRPr="00C95D87">
        <w:rPr>
          <w:rFonts w:eastAsiaTheme="minorEastAsia"/>
        </w:rPr>
        <w:t>0.085</w:t>
      </w:r>
      <w:r>
        <w:rPr>
          <w:rFonts w:eastAsiaTheme="minorEastAsia"/>
        </w:rPr>
        <w:t xml:space="preserve"> </w:t>
      </w:r>
      <w:proofErr w:type="spellStart"/>
      <w:r>
        <w:rPr>
          <w:rFonts w:eastAsiaTheme="minorEastAsia"/>
        </w:rPr>
        <w:t>mol</w:t>
      </w:r>
      <w:proofErr w:type="spellEnd"/>
      <w:r>
        <w:rPr>
          <w:rFonts w:eastAsiaTheme="minorEastAsia"/>
        </w:rPr>
        <w:t xml:space="preserve"> = </w:t>
      </w:r>
      <w:r w:rsidRPr="00C95D87">
        <w:rPr>
          <w:rFonts w:eastAsiaTheme="minorEastAsia"/>
        </w:rPr>
        <w:t>0.085</w:t>
      </w:r>
      <w:r w:rsidRPr="00C95D87">
        <w:rPr>
          <w:rFonts w:eastAsiaTheme="minorEastAsia"/>
        </w:rPr>
        <w:t>×</w:t>
      </w:r>
      <w:r>
        <w:rPr>
          <w:rFonts w:eastAsiaTheme="minorEastAsia"/>
        </w:rPr>
        <w:t xml:space="preserve"> 29</w:t>
      </w:r>
    </w:p>
    <w:p w:rsidR="00C95D87" w:rsidRPr="00C95D87" w:rsidRDefault="00C95D87">
      <w:pPr>
        <w:rPr>
          <w:rFonts w:eastAsiaTheme="minorEastAsia"/>
        </w:rPr>
      </w:pPr>
      <w:r>
        <w:rPr>
          <w:rFonts w:eastAsiaTheme="minorEastAsia"/>
        </w:rPr>
        <w:t>=</w:t>
      </w:r>
      <w:r w:rsidR="00CD0848" w:rsidRPr="00CD0848">
        <w:rPr>
          <w:rFonts w:eastAsiaTheme="minorEastAsia"/>
        </w:rPr>
        <w:t>2.465</w:t>
      </w:r>
      <w:r w:rsidR="00CD0848">
        <w:rPr>
          <w:rFonts w:eastAsiaTheme="minorEastAsia"/>
        </w:rPr>
        <w:t>g</w:t>
      </w:r>
    </w:p>
    <w:sectPr w:rsidR="00C95D87" w:rsidRPr="00C95D87" w:rsidSect="000A6753">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27CAC"/>
    <w:multiLevelType w:val="hybridMultilevel"/>
    <w:tmpl w:val="963278D4"/>
    <w:lvl w:ilvl="0" w:tplc="8688AA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24214"/>
    <w:multiLevelType w:val="hybridMultilevel"/>
    <w:tmpl w:val="87A2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E136DF"/>
    <w:multiLevelType w:val="singleLevel"/>
    <w:tmpl w:val="8B76CE02"/>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64"/>
    <w:rsid w:val="00291A31"/>
    <w:rsid w:val="002D7FD8"/>
    <w:rsid w:val="00417144"/>
    <w:rsid w:val="00697853"/>
    <w:rsid w:val="00700364"/>
    <w:rsid w:val="00BA5EEB"/>
    <w:rsid w:val="00BC5427"/>
    <w:rsid w:val="00C95D87"/>
    <w:rsid w:val="00CD0848"/>
    <w:rsid w:val="00D130B7"/>
    <w:rsid w:val="00E7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3887F-86B7-41FF-8A63-D15CE9E1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EEB"/>
    <w:rPr>
      <w:color w:val="808080"/>
    </w:rPr>
  </w:style>
  <w:style w:type="paragraph" w:styleId="ListParagraph">
    <w:name w:val="List Paragraph"/>
    <w:basedOn w:val="Normal"/>
    <w:uiPriority w:val="34"/>
    <w:qFormat/>
    <w:rsid w:val="00417144"/>
    <w:pPr>
      <w:ind w:left="720"/>
      <w:contextualSpacing/>
    </w:pPr>
  </w:style>
  <w:style w:type="table" w:styleId="TableGrid">
    <w:name w:val="Table Grid"/>
    <w:basedOn w:val="TableNormal"/>
    <w:uiPriority w:val="39"/>
    <w:rsid w:val="002D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5153">
      <w:bodyDiv w:val="1"/>
      <w:marLeft w:val="0"/>
      <w:marRight w:val="0"/>
      <w:marTop w:val="0"/>
      <w:marBottom w:val="0"/>
      <w:divBdr>
        <w:top w:val="none" w:sz="0" w:space="0" w:color="auto"/>
        <w:left w:val="none" w:sz="0" w:space="0" w:color="auto"/>
        <w:bottom w:val="none" w:sz="0" w:space="0" w:color="auto"/>
        <w:right w:val="none" w:sz="0" w:space="0" w:color="auto"/>
      </w:divBdr>
    </w:div>
    <w:div w:id="205336104">
      <w:bodyDiv w:val="1"/>
      <w:marLeft w:val="0"/>
      <w:marRight w:val="0"/>
      <w:marTop w:val="0"/>
      <w:marBottom w:val="0"/>
      <w:divBdr>
        <w:top w:val="none" w:sz="0" w:space="0" w:color="auto"/>
        <w:left w:val="none" w:sz="0" w:space="0" w:color="auto"/>
        <w:bottom w:val="none" w:sz="0" w:space="0" w:color="auto"/>
        <w:right w:val="none" w:sz="0" w:space="0" w:color="auto"/>
      </w:divBdr>
    </w:div>
    <w:div w:id="693116052">
      <w:bodyDiv w:val="1"/>
      <w:marLeft w:val="0"/>
      <w:marRight w:val="0"/>
      <w:marTop w:val="0"/>
      <w:marBottom w:val="0"/>
      <w:divBdr>
        <w:top w:val="none" w:sz="0" w:space="0" w:color="auto"/>
        <w:left w:val="none" w:sz="0" w:space="0" w:color="auto"/>
        <w:bottom w:val="none" w:sz="0" w:space="0" w:color="auto"/>
        <w:right w:val="none" w:sz="0" w:space="0" w:color="auto"/>
      </w:divBdr>
    </w:div>
    <w:div w:id="1247113227">
      <w:bodyDiv w:val="1"/>
      <w:marLeft w:val="0"/>
      <w:marRight w:val="0"/>
      <w:marTop w:val="0"/>
      <w:marBottom w:val="0"/>
      <w:divBdr>
        <w:top w:val="none" w:sz="0" w:space="0" w:color="auto"/>
        <w:left w:val="none" w:sz="0" w:space="0" w:color="auto"/>
        <w:bottom w:val="none" w:sz="0" w:space="0" w:color="auto"/>
        <w:right w:val="none" w:sz="0" w:space="0" w:color="auto"/>
      </w:divBdr>
    </w:div>
    <w:div w:id="1394232428">
      <w:bodyDiv w:val="1"/>
      <w:marLeft w:val="0"/>
      <w:marRight w:val="0"/>
      <w:marTop w:val="0"/>
      <w:marBottom w:val="0"/>
      <w:divBdr>
        <w:top w:val="none" w:sz="0" w:space="0" w:color="auto"/>
        <w:left w:val="none" w:sz="0" w:space="0" w:color="auto"/>
        <w:bottom w:val="none" w:sz="0" w:space="0" w:color="auto"/>
        <w:right w:val="none" w:sz="0" w:space="0" w:color="auto"/>
      </w:divBdr>
    </w:div>
    <w:div w:id="1502117343">
      <w:bodyDiv w:val="1"/>
      <w:marLeft w:val="0"/>
      <w:marRight w:val="0"/>
      <w:marTop w:val="0"/>
      <w:marBottom w:val="0"/>
      <w:divBdr>
        <w:top w:val="none" w:sz="0" w:space="0" w:color="auto"/>
        <w:left w:val="none" w:sz="0" w:space="0" w:color="auto"/>
        <w:bottom w:val="none" w:sz="0" w:space="0" w:color="auto"/>
        <w:right w:val="none" w:sz="0" w:space="0" w:color="auto"/>
      </w:divBdr>
    </w:div>
    <w:div w:id="18251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10T17:46:19.557"/>
    </inkml:context>
    <inkml:brush xml:id="br0">
      <inkml:brushProperty name="width" value="0.1" units="cm"/>
      <inkml:brushProperty name="height" value="0.1" units="cm"/>
      <inkml:brushProperty name="color" value="#E71224"/>
    </inkml:brush>
  </inkml:definitions>
  <inkml:trace contextRef="#ctx0" brushRef="#br0">0 137 7296,'31'-38'2720,"-31"11"-2112,0-11-2560,0 23-1280,0 4 1536,77 3 832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ILRI</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2021-04-02T13:33:00Z</dcterms:created>
  <dcterms:modified xsi:type="dcterms:W3CDTF">2021-04-02T14:27:00Z</dcterms:modified>
</cp:coreProperties>
</file>